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24" w:lineRule="auto"/>
      </w:pPr>
      <w:r>
        <w:rPr>
          <w:rFonts w:ascii="Syne" w:hAnsi="Syne" w:cs="Syne" w:eastAsia="Syne"/>
          <w:b/>
          <w:color w:val="555555"/>
          <w:sz w:val="22"/>
        </w:rPr>
        <w:t>medikal</w:t>
      </w:r>
      <w:r>
        <w:rPr>
          <w:rFonts w:ascii="Syne" w:hAnsi="Syne" w:cs="Syne" w:eastAsia="Syne"/>
          <w:b/>
          <w:color w:val="0052E0"/>
          <w:sz w:val="22"/>
        </w:rPr>
        <w:t>·ai</w:t>
      </w:r>
      <w:r>
        <w:rPr>
          <w:rFonts w:ascii="Syne" w:hAnsi="Syne" w:cs="Syne" w:eastAsia="Syne"/>
          <w:b/>
          <w:color w:val="555555"/>
          <w:sz w:val="22"/>
        </w:rPr>
        <w:t>.com.tr</w:t>
      </w:r>
    </w:p>
    <w:p>
      <w:pPr>
        <w:keepNext/>
        <w:spacing w:after="80" w:before="0" w:line="324" w:lineRule="auto"/>
      </w:pPr>
      <w:r>
        <w:rPr>
          <w:rFonts w:ascii="Syne" w:hAnsi="Syne" w:cs="Syne" w:eastAsia="Syne"/>
          <w:b/>
          <w:i w:val="0"/>
          <w:color w:val="1C1C1C"/>
          <w:sz w:val="44"/>
        </w:rPr>
        <w:t>Misafir Yazı Şablonu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Bu şablonu doldurmadan önce Misafir Yazar Rehberi'ni okuyun. Köşeli parantez içindeki alanları kendi metninizle değiştirin; gri yazılmış açıklama ve örnekleri silin. Şablondaki yazı tipini ve başlık düzenini değiştirmeyin.</w:t>
      </w:r>
    </w:p>
    <w:p>
      <w:pPr>
        <w:keepNext/>
        <w:spacing w:after="120" w:before="320" w:line="324" w:lineRule="auto"/>
        <w:pBdr>
          <w:bottom w:val="single" w:sz="8" w:space="3" w:color="D9E2F7"/>
        </w:pBdr>
      </w:pPr>
      <w:r>
        <w:rPr>
          <w:rFonts w:ascii="Syne" w:hAnsi="Syne" w:cs="Syne" w:eastAsia="Syne"/>
          <w:b/>
          <w:color w:val="0052E0"/>
          <w:sz w:val="26"/>
        </w:rPr>
        <w:t xml:space="preserve">1  </w:t>
      </w:r>
      <w:r>
        <w:rPr>
          <w:rFonts w:ascii="Syne" w:hAnsi="Syne" w:cs="Syne" w:eastAsia="Syne"/>
          <w:b/>
          <w:sz w:val="26"/>
        </w:rPr>
        <w:t>Yazar Bilgileri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948"/>
            <w:shd w:val="clear" w:color="auto" w:fill="F3F6FD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/>
                <w:color w:val="1C1C1C"/>
                <w:sz w:val="20"/>
              </w:rPr>
              <w:t>Ad, soyad ve unvan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[Örn. Uzm. Dr. Ad Soyad]</w:t>
            </w:r>
          </w:p>
        </w:tc>
      </w:tr>
      <w:tr>
        <w:tc>
          <w:tcPr>
            <w:tcW w:type="dxa" w:w="2948"/>
            <w:shd w:val="clear" w:color="auto" w:fill="F3F6FD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/>
                <w:color w:val="1C1C1C"/>
                <w:sz w:val="20"/>
              </w:rPr>
              <w:t>Kurum ve bölüm / uzmanlık alanı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[…]</w:t>
            </w:r>
          </w:p>
        </w:tc>
      </w:tr>
      <w:tr>
        <w:tc>
          <w:tcPr>
            <w:tcW w:type="dxa" w:w="2948"/>
            <w:shd w:val="clear" w:color="auto" w:fill="F3F6FD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/>
                <w:color w:val="1C1C1C"/>
                <w:sz w:val="20"/>
              </w:rPr>
              <w:t>E-posta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[…]</w:t>
            </w:r>
          </w:p>
        </w:tc>
      </w:tr>
      <w:tr>
        <w:tc>
          <w:tcPr>
            <w:tcW w:type="dxa" w:w="2948"/>
            <w:shd w:val="clear" w:color="auto" w:fill="F3F6FD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/>
                <w:color w:val="1C1C1C"/>
                <w:sz w:val="20"/>
              </w:rPr>
              <w:t>ORCID (varsa)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[0000-0000-0000-0000]</w:t>
            </w:r>
          </w:p>
        </w:tc>
      </w:tr>
      <w:tr>
        <w:tc>
          <w:tcPr>
            <w:tcW w:type="dxa" w:w="2948"/>
            <w:shd w:val="clear" w:color="auto" w:fill="F3F6FD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/>
                <w:color w:val="1C1C1C"/>
                <w:sz w:val="20"/>
              </w:rPr>
              <w:t>Kısa biyografi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[İki ya da üç cümle, üçüncü şahıs anlatımıyla.]</w:t>
            </w:r>
          </w:p>
        </w:tc>
      </w:tr>
    </w:tbl>
    <w:p>
      <w:pPr>
        <w:keepNext/>
        <w:spacing w:after="120" w:before="320" w:line="324" w:lineRule="auto"/>
        <w:pBdr>
          <w:bottom w:val="single" w:sz="8" w:space="3" w:color="D9E2F7"/>
        </w:pBdr>
      </w:pPr>
      <w:r>
        <w:rPr>
          <w:rFonts w:ascii="Syne" w:hAnsi="Syne" w:cs="Syne" w:eastAsia="Syne"/>
          <w:b/>
          <w:color w:val="0052E0"/>
          <w:sz w:val="26"/>
        </w:rPr>
        <w:t xml:space="preserve">2  </w:t>
      </w:r>
      <w:r>
        <w:rPr>
          <w:rFonts w:ascii="Syne" w:hAnsi="Syne" w:cs="Syne" w:eastAsia="Syne"/>
          <w:b/>
          <w:sz w:val="26"/>
        </w:rPr>
        <w:t>Kategori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Yazınıza en uygun tek kategoriyi işaretleyin (☐ yerine ☒ yazın).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Tıpta Yapay Zeka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Sağlık Teknolojisi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Klinik Araştırmalar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Sağlık Hukuku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Tıp Eğitimi &amp; Kariyer</w:t>
      </w:r>
    </w:p>
    <w:p>
      <w:pPr>
        <w:keepNext/>
        <w:spacing w:after="120" w:before="320" w:line="324" w:lineRule="auto"/>
        <w:pBdr>
          <w:bottom w:val="single" w:sz="8" w:space="3" w:color="D9E2F7"/>
        </w:pBdr>
      </w:pPr>
      <w:r>
        <w:rPr>
          <w:rFonts w:ascii="Syne" w:hAnsi="Syne" w:cs="Syne" w:eastAsia="Syne"/>
          <w:b/>
          <w:color w:val="0052E0"/>
          <w:sz w:val="26"/>
        </w:rPr>
        <w:t xml:space="preserve">3  </w:t>
      </w:r>
      <w:r>
        <w:rPr>
          <w:rFonts w:ascii="Syne" w:hAnsi="Syne" w:cs="Syne" w:eastAsia="Syne"/>
          <w:b/>
          <w:sz w:val="26"/>
        </w:rPr>
        <w:t>Başlık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60–90 karakter. Konuyu açıkça belirten, özgül bir başlık.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[Başlık]</w:t>
      </w:r>
    </w:p>
    <w:p>
      <w:pPr>
        <w:keepNext/>
        <w:spacing w:after="120" w:before="320" w:line="324" w:lineRule="auto"/>
        <w:pBdr>
          <w:bottom w:val="single" w:sz="8" w:space="3" w:color="D9E2F7"/>
        </w:pBdr>
      </w:pPr>
      <w:r>
        <w:rPr>
          <w:rFonts w:ascii="Syne" w:hAnsi="Syne" w:cs="Syne" w:eastAsia="Syne"/>
          <w:b/>
          <w:color w:val="0052E0"/>
          <w:sz w:val="26"/>
        </w:rPr>
        <w:t xml:space="preserve">4  </w:t>
      </w:r>
      <w:r>
        <w:rPr>
          <w:rFonts w:ascii="Syne" w:hAnsi="Syne" w:cs="Syne" w:eastAsia="Syne"/>
          <w:b/>
          <w:sz w:val="26"/>
        </w:rPr>
        <w:t>Kısa Açıklama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En fazla 160 karakter. Yazının tek ya da iki cümlelik özeti; başlığı yinelememelidir.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[Kısa açıklama]</w:t>
      </w:r>
    </w:p>
    <w:p>
      <w:pPr>
        <w:keepNext/>
        <w:spacing w:after="120" w:before="320" w:line="324" w:lineRule="auto"/>
        <w:pBdr>
          <w:bottom w:val="single" w:sz="8" w:space="3" w:color="D9E2F7"/>
        </w:pBdr>
      </w:pPr>
      <w:r>
        <w:rPr>
          <w:rFonts w:ascii="Syne" w:hAnsi="Syne" w:cs="Syne" w:eastAsia="Syne"/>
          <w:b/>
          <w:color w:val="0052E0"/>
          <w:sz w:val="26"/>
        </w:rPr>
        <w:t xml:space="preserve">5  </w:t>
      </w:r>
      <w:r>
        <w:rPr>
          <w:rFonts w:ascii="Syne" w:hAnsi="Syne" w:cs="Syne" w:eastAsia="Syne"/>
          <w:b/>
          <w:sz w:val="26"/>
        </w:rPr>
        <w:t>Öne Çıkan Noktalar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4–5 madde. Yazının temel bulguları; sayısal veri içeriyorsa metindeki kaynağa dayanmalıdır.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1.  [Madde 1]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2.  [Madde 2]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3.  [Madde 3]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4.  [Madde 4]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5.  [Madde 5]  (isteğe bağlı)</w:t>
      </w:r>
    </w:p>
    <w:p>
      <w:pPr>
        <w:keepNext/>
        <w:spacing w:after="120" w:before="320" w:line="324" w:lineRule="auto"/>
        <w:pBdr>
          <w:bottom w:val="single" w:sz="8" w:space="3" w:color="D9E2F7"/>
        </w:pBdr>
      </w:pPr>
      <w:r>
        <w:rPr>
          <w:rFonts w:ascii="Syne" w:hAnsi="Syne" w:cs="Syne" w:eastAsia="Syne"/>
          <w:b/>
          <w:color w:val="0052E0"/>
          <w:sz w:val="26"/>
        </w:rPr>
        <w:t xml:space="preserve">6  </w:t>
      </w:r>
      <w:r>
        <w:rPr>
          <w:rFonts w:ascii="Syne" w:hAnsi="Syne" w:cs="Syne" w:eastAsia="Syne"/>
          <w:b/>
          <w:sz w:val="26"/>
        </w:rPr>
        <w:t>Yazı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Ana metin 1.200–1.800 kelime; giriş, üç ila beş ara başlık ve sonuç. Paragraflarla yazın; madde işaretli liste kullanmayın. Atıf numarasını, cümle sonundaki noktalama işaretinden sonra üst simge olarak yazın.</w:t>
      </w:r>
    </w:p>
    <w:p>
      <w:pPr>
        <w:keepNext/>
        <w:spacing w:after="80" w:before="160" w:line="324" w:lineRule="auto"/>
      </w:pPr>
      <w:r>
        <w:rPr>
          <w:rFonts w:ascii="Syne" w:hAnsi="Syne" w:cs="Syne" w:eastAsia="Syne"/>
          <w:b/>
          <w:i w:val="0"/>
          <w:color w:val="1C1C1C"/>
          <w:sz w:val="24"/>
        </w:rPr>
        <w:t>Giriş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2–3 paragraf. Sorunu ve yazının kapsamını ortaya koyun.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[Giriş paragrafı 1]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[Giriş paragrafı 2]</w:t>
      </w:r>
    </w:p>
    <w:p>
      <w:pPr>
        <w:keepNext/>
        <w:spacing w:after="80" w:before="160" w:line="324" w:lineRule="auto"/>
      </w:pPr>
      <w:r>
        <w:rPr>
          <w:rFonts w:ascii="Syne" w:hAnsi="Syne" w:cs="Syne" w:eastAsia="Syne"/>
          <w:b/>
          <w:i w:val="0"/>
          <w:color w:val="1C1C1C"/>
          <w:sz w:val="24"/>
        </w:rPr>
        <w:t>[Ara Başlık 1]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sz w:val="22"/>
        </w:rPr>
        <w:t>[Paragraf. Örnek atıf: Çalışmada formların okuma düzeyi 8. sınıfa indi.</w:t>
      </w:r>
      <w:r>
        <w:rPr>
          <w:rFonts w:ascii="DM Sans" w:hAnsi="DM Sans" w:cs="DM Sans" w:eastAsia="DM Sans"/>
          <w:color w:val="0052E0"/>
          <w:sz w:val="22"/>
          <w:vertAlign w:val="superscript"/>
        </w:rPr>
        <w:t>1</w:t>
      </w:r>
      <w:r>
        <w:rPr>
          <w:rFonts w:ascii="DM Sans" w:hAnsi="DM Sans" w:cs="DM Sans" w:eastAsia="DM Sans"/>
          <w:sz w:val="22"/>
        </w:rPr>
        <w:t>]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[Paragraf]</w:t>
      </w:r>
    </w:p>
    <w:p>
      <w:pPr>
        <w:keepNext/>
        <w:spacing w:after="80" w:before="160" w:line="324" w:lineRule="auto"/>
      </w:pPr>
      <w:r>
        <w:rPr>
          <w:rFonts w:ascii="Syne" w:hAnsi="Syne" w:cs="Syne" w:eastAsia="Syne"/>
          <w:b/>
          <w:i w:val="0"/>
          <w:color w:val="1C1C1C"/>
          <w:sz w:val="24"/>
        </w:rPr>
        <w:t>[Ara Başlık 2]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[Paragraf]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[Paragraf]</w:t>
      </w:r>
    </w:p>
    <w:p>
      <w:pPr>
        <w:keepNext/>
        <w:spacing w:after="80" w:before="160" w:line="324" w:lineRule="auto"/>
      </w:pPr>
      <w:r>
        <w:rPr>
          <w:rFonts w:ascii="Syne" w:hAnsi="Syne" w:cs="Syne" w:eastAsia="Syne"/>
          <w:b/>
          <w:i w:val="0"/>
          <w:color w:val="1C1C1C"/>
          <w:sz w:val="24"/>
        </w:rPr>
        <w:t>[Ara Başlık 3]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[Paragraf]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[Paragraf]</w:t>
      </w:r>
    </w:p>
    <w:p>
      <w:pPr>
        <w:keepNext/>
        <w:spacing w:after="80" w:before="160" w:line="324" w:lineRule="auto"/>
      </w:pPr>
      <w:r>
        <w:rPr>
          <w:rFonts w:ascii="Syne" w:hAnsi="Syne" w:cs="Syne" w:eastAsia="Syne"/>
          <w:b/>
          <w:i w:val="0"/>
          <w:color w:val="1C1C1C"/>
          <w:sz w:val="24"/>
        </w:rPr>
        <w:t>[Ara Başlık 4 ve 5 (isteğe bağlı)]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[Paragraf]</w:t>
      </w:r>
    </w:p>
    <w:p>
      <w:pPr>
        <w:keepNext/>
        <w:spacing w:after="80" w:before="200" w:line="324" w:lineRule="auto"/>
      </w:pPr>
      <w:r>
        <w:rPr>
          <w:rFonts w:ascii="DM Sans" w:hAnsi="DM Sans" w:cs="DM Sans" w:eastAsia="DM Sans"/>
          <w:b/>
          <w:i w:val="0"/>
          <w:color w:val="1C1C1C"/>
          <w:sz w:val="21"/>
        </w:rPr>
        <w:t>Tablo 1. [Tablonun başlığı]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İsteğe bağlı. Bir yazıda en fazla 2 tablo yer alır. Başlık tablonun üstünde, kaynak altında bulunur; metinde tabloya atıf yapılır. Kullanmayacaksanız bu bölümü silin.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EBF0FF"/>
          </w:tcPr>
          <w:p>
            <w:pPr>
              <w:keepNext/>
              <w:spacing w:before="60" w:after="60"/>
            </w:pPr>
            <w:r/>
            <w:r>
              <w:rPr>
                <w:rFonts w:ascii="Syne" w:hAnsi="Syne" w:cs="Syne" w:eastAsia="Syne"/>
                <w:b/>
                <w:color w:val="0041B8"/>
                <w:sz w:val="19"/>
              </w:rPr>
              <w:t>[Sütun 1]</w:t>
            </w:r>
          </w:p>
        </w:tc>
        <w:tc>
          <w:tcPr>
            <w:tcW w:type="dxa" w:w="3173"/>
            <w:shd w:val="clear" w:color="auto" w:fill="EBF0FF"/>
          </w:tcPr>
          <w:p>
            <w:pPr>
              <w:keepNext/>
              <w:spacing w:before="60" w:after="60"/>
            </w:pPr>
            <w:r/>
            <w:r>
              <w:rPr>
                <w:rFonts w:ascii="Syne" w:hAnsi="Syne" w:cs="Syne" w:eastAsia="Syne"/>
                <w:b/>
                <w:color w:val="0041B8"/>
                <w:sz w:val="19"/>
              </w:rPr>
              <w:t>[Sütun 2]</w:t>
            </w:r>
          </w:p>
        </w:tc>
        <w:tc>
          <w:tcPr>
            <w:tcW w:type="dxa" w:w="3173"/>
            <w:shd w:val="clear" w:color="auto" w:fill="EBF0FF"/>
          </w:tcPr>
          <w:p>
            <w:pPr>
              <w:keepNext/>
              <w:spacing w:before="60" w:after="60"/>
            </w:pPr>
            <w:r/>
            <w:r>
              <w:rPr>
                <w:rFonts w:ascii="Syne" w:hAnsi="Syne" w:cs="Syne" w:eastAsia="Syne"/>
                <w:b/>
                <w:color w:val="0041B8"/>
                <w:sz w:val="19"/>
              </w:rPr>
              <w:t>[Sütun 3]</w:t>
            </w:r>
          </w:p>
        </w:tc>
      </w:tr>
      <w:tr>
        <w:tc>
          <w:tcPr>
            <w:tcW w:type="dxa" w:w="3173"/>
          </w:tcPr>
          <w:p>
            <w:pPr>
              <w:keepNext/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[…]</w:t>
            </w:r>
          </w:p>
        </w:tc>
        <w:tc>
          <w:tcPr>
            <w:tcW w:type="dxa" w:w="3173"/>
          </w:tcPr>
          <w:p>
            <w:pPr>
              <w:keepNext/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[…]</w:t>
            </w:r>
          </w:p>
        </w:tc>
        <w:tc>
          <w:tcPr>
            <w:tcW w:type="dxa" w:w="3173"/>
          </w:tcPr>
          <w:p>
            <w:pPr>
              <w:keepNext/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[…]</w:t>
            </w:r>
          </w:p>
        </w:tc>
      </w:tr>
      <w:tr>
        <w:tc>
          <w:tcPr>
            <w:tcW w:type="dxa" w:w="3173"/>
          </w:tcPr>
          <w:p>
            <w:pPr>
              <w:keepNext/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[…]</w:t>
            </w:r>
          </w:p>
        </w:tc>
        <w:tc>
          <w:tcPr>
            <w:tcW w:type="dxa" w:w="3173"/>
          </w:tcPr>
          <w:p>
            <w:pPr>
              <w:keepNext/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[…]</w:t>
            </w:r>
          </w:p>
        </w:tc>
        <w:tc>
          <w:tcPr>
            <w:tcW w:type="dxa" w:w="3173"/>
          </w:tcPr>
          <w:p>
            <w:pPr>
              <w:keepNext/>
              <w:spacing w:before="60" w:after="60"/>
            </w:pPr>
            <w:r/>
            <w:r>
              <w:rPr>
                <w:rFonts w:ascii="DM Sans" w:hAnsi="DM Sans" w:cs="DM Sans" w:eastAsia="DM Sans"/>
                <w:b w:val="0"/>
                <w:color w:val="1C1C1C"/>
                <w:sz w:val="20"/>
              </w:rPr>
              <w:t>[…]</w:t>
            </w:r>
          </w:p>
        </w:tc>
      </w:tr>
    </w:tbl>
    <w:p>
      <w:pPr>
        <w:spacing w:after="160" w:before="60" w:line="324" w:lineRule="auto"/>
      </w:pPr>
      <w:r>
        <w:rPr>
          <w:rFonts w:ascii="DM Sans" w:hAnsi="DM Sans" w:cs="DM Sans" w:eastAsia="DM Sans"/>
          <w:i/>
          <w:color w:val="777777"/>
          <w:sz w:val="18"/>
        </w:rPr>
        <w:t>Kaynak: [Atıf numarası ya da “Yazar tarafından hazırlanmıştır.”]</w:t>
      </w:r>
    </w:p>
    <w:p>
      <w:pPr>
        <w:keepNext/>
        <w:spacing w:after="80" w:before="160" w:line="324" w:lineRule="auto"/>
      </w:pPr>
      <w:r>
        <w:rPr>
          <w:rFonts w:ascii="Syne" w:hAnsi="Syne" w:cs="Syne" w:eastAsia="Syne"/>
          <w:b/>
          <w:i w:val="0"/>
          <w:color w:val="1C1C1C"/>
          <w:sz w:val="24"/>
        </w:rPr>
        <w:t>Sonuç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1–2 paragraf. Kanıtın gösterdiğini ve sınırlarını açıkça belirtin.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[Sonuç paragrafı]</w:t>
      </w:r>
    </w:p>
    <w:p>
      <w:pPr>
        <w:keepNext/>
        <w:spacing w:after="120" w:before="320" w:line="324" w:lineRule="auto"/>
        <w:pBdr>
          <w:bottom w:val="single" w:sz="8" w:space="3" w:color="D9E2F7"/>
        </w:pBdr>
      </w:pPr>
      <w:r>
        <w:rPr>
          <w:rFonts w:ascii="Syne" w:hAnsi="Syne" w:cs="Syne" w:eastAsia="Syne"/>
          <w:b/>
          <w:color w:val="0052E0"/>
          <w:sz w:val="26"/>
        </w:rPr>
        <w:t xml:space="preserve">7  </w:t>
      </w:r>
      <w:r>
        <w:rPr>
          <w:rFonts w:ascii="Syne" w:hAnsi="Syne" w:cs="Syne" w:eastAsia="Syne"/>
          <w:b/>
          <w:sz w:val="26"/>
        </w:rPr>
        <w:t>Kaynaklar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6–8 kaynak. Metinde ilk geçtikleri sıraya göre numaralayın. İlk altı yazarı yazın; yazar sayısı altıdan fazlaysa “ve ark.” ekleyin. Dergi adını PubMed'deki kısaltmasıyla verin; DOI ve PMID ekleyin. Hukuk yazılarında mevzuat ve resmî kurum belgeleri de kaynak gösterilebilir; bunlar kaynak sayısına dâhildir.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/>
          <w:color w:val="777777"/>
          <w:sz w:val="19"/>
        </w:rPr>
        <w:t xml:space="preserve">Örnek (dergi makalesi): </w:t>
      </w:r>
      <w:r>
        <w:rPr>
          <w:rFonts w:ascii="DM Sans" w:hAnsi="DM Sans" w:cs="DM Sans" w:eastAsia="DM Sans"/>
          <w:color w:val="777777"/>
          <w:sz w:val="19"/>
        </w:rPr>
        <w:t xml:space="preserve">Ali R, Connolly ID, Tang OY, Mirza FN, Johnston B, Abdulrazeq HF, ve ark. Bridging the literacy gap for surgical consents: an AI-human expert collaborative approach. </w:t>
      </w:r>
      <w:r>
        <w:rPr>
          <w:rFonts w:ascii="DM Sans" w:hAnsi="DM Sans" w:cs="DM Sans" w:eastAsia="DM Sans"/>
          <w:i/>
          <w:color w:val="777777"/>
          <w:sz w:val="19"/>
        </w:rPr>
        <w:t>NPJ Digit Med</w:t>
      </w:r>
      <w:r>
        <w:rPr>
          <w:rFonts w:ascii="DM Sans" w:hAnsi="DM Sans" w:cs="DM Sans" w:eastAsia="DM Sans"/>
          <w:color w:val="777777"/>
          <w:sz w:val="19"/>
        </w:rPr>
        <w:t>. 2024;7(1):63. doi:10.1038/s41746-024-01039-2 PMID: 38459205</w:t>
      </w:r>
    </w:p>
    <w:p>
      <w:pPr>
        <w:spacing w:after="160" w:before="0" w:line="324" w:lineRule="auto"/>
      </w:pPr>
      <w:r>
        <w:rPr>
          <w:rFonts w:ascii="DM Sans" w:hAnsi="DM Sans" w:cs="DM Sans" w:eastAsia="DM Sans"/>
          <w:b/>
          <w:color w:val="777777"/>
          <w:sz w:val="19"/>
        </w:rPr>
        <w:t xml:space="preserve">Örnek (mevzuat): </w:t>
      </w:r>
      <w:r>
        <w:rPr>
          <w:rFonts w:ascii="DM Sans" w:hAnsi="DM Sans" w:cs="DM Sans" w:eastAsia="DM Sans"/>
          <w:color w:val="777777"/>
          <w:sz w:val="19"/>
        </w:rPr>
        <w:t xml:space="preserve">Hasta Hakları Yönetmeliği. </w:t>
      </w:r>
      <w:r>
        <w:rPr>
          <w:rFonts w:ascii="DM Sans" w:hAnsi="DM Sans" w:cs="DM Sans" w:eastAsia="DM Sans"/>
          <w:i/>
          <w:color w:val="777777"/>
          <w:sz w:val="19"/>
        </w:rPr>
        <w:t>Resmî Gazete</w:t>
      </w:r>
      <w:r>
        <w:rPr>
          <w:rFonts w:ascii="DM Sans" w:hAnsi="DM Sans" w:cs="DM Sans" w:eastAsia="DM Sans"/>
          <w:color w:val="777777"/>
          <w:sz w:val="19"/>
        </w:rPr>
        <w:t xml:space="preserve">, 1/8/1998, sayı 23420; değişiklik: </w:t>
      </w:r>
      <w:r>
        <w:rPr>
          <w:rFonts w:ascii="DM Sans" w:hAnsi="DM Sans" w:cs="DM Sans" w:eastAsia="DM Sans"/>
          <w:i/>
          <w:color w:val="777777"/>
          <w:sz w:val="19"/>
        </w:rPr>
        <w:t>Resmî Gazete</w:t>
      </w:r>
      <w:r>
        <w:rPr>
          <w:rFonts w:ascii="DM Sans" w:hAnsi="DM Sans" w:cs="DM Sans" w:eastAsia="DM Sans"/>
          <w:color w:val="777777"/>
          <w:sz w:val="19"/>
        </w:rPr>
        <w:t>, 8/5/2014, sayı 28994.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1"/>
        </w:rPr>
        <w:t>1.  [Yazar(lar). Başlık. Dergi kısaltması. Yıl;cilt(sayı):sayfalar. doi:… PMID: …]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1"/>
        </w:rPr>
        <w:t>2.  [Yazar(lar). Başlık. Dergi kısaltması. Yıl;cilt(sayı):sayfalar. doi:… PMID: …]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1"/>
        </w:rPr>
        <w:t>3.  [Yazar(lar). Başlık. Dergi kısaltması. Yıl;cilt(sayı):sayfalar. doi:… PMID: …]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1"/>
        </w:rPr>
        <w:t>4.  [Yazar(lar). Başlık. Dergi kısaltması. Yıl;cilt(sayı):sayfalar. doi:… PMID: …]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1"/>
        </w:rPr>
        <w:t>5.  [Yazar(lar). Başlık. Dergi kısaltması. Yıl;cilt(sayı):sayfalar. doi:… PMID: …]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1"/>
        </w:rPr>
        <w:t>6.  [Yazar(lar). Başlık. Dergi kısaltması. Yıl;cilt(sayı):sayfalar. doi:… PMID: …]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1"/>
        </w:rPr>
        <w:t>7.  [Yazar(lar). Başlık. Dergi kısaltması. Yıl;cilt(sayı):sayfalar. doi:… PMID: …]  (isteğe bağlı)</w:t>
      </w:r>
    </w:p>
    <w:p>
      <w:pPr>
        <w:spacing w:after="6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1"/>
        </w:rPr>
        <w:t>8.  [Yazar(lar). Başlık. Dergi kısaltması. Yıl;cilt(sayı):sayfalar. doi:… PMID: …]  (isteğe bağlı)</w:t>
      </w:r>
    </w:p>
    <w:p>
      <w:pPr>
        <w:keepNext/>
        <w:spacing w:after="120" w:before="320" w:line="324" w:lineRule="auto"/>
        <w:pBdr>
          <w:bottom w:val="single" w:sz="8" w:space="3" w:color="D9E2F7"/>
        </w:pBdr>
      </w:pPr>
      <w:r>
        <w:rPr>
          <w:rFonts w:ascii="Syne" w:hAnsi="Syne" w:cs="Syne" w:eastAsia="Syne"/>
          <w:b/>
          <w:color w:val="0052E0"/>
          <w:sz w:val="26"/>
        </w:rPr>
        <w:t xml:space="preserve">8  </w:t>
      </w:r>
      <w:r>
        <w:rPr>
          <w:rFonts w:ascii="Syne" w:hAnsi="Syne" w:cs="Syne" w:eastAsia="Syne"/>
          <w:b/>
          <w:sz w:val="26"/>
        </w:rPr>
        <w:t>Beyanlar</w:t>
      </w:r>
    </w:p>
    <w:p>
      <w:pPr>
        <w:keepNext/>
        <w:spacing w:after="120" w:before="0" w:line="324" w:lineRule="auto"/>
      </w:pPr>
      <w:r>
        <w:rPr>
          <w:rFonts w:ascii="DM Sans" w:hAnsi="DM Sans" w:cs="DM Sans" w:eastAsia="DM Sans"/>
          <w:b w:val="0"/>
          <w:i/>
          <w:color w:val="777777"/>
          <w:sz w:val="19"/>
        </w:rPr>
        <w:t>Uygun olan kutuyu işaretleyin (☐ yerine ☒ yazın).</w:t>
      </w:r>
    </w:p>
    <w:p>
      <w:pPr>
        <w:keepNext/>
        <w:spacing w:after="40" w:before="0" w:line="324" w:lineRule="auto"/>
      </w:pPr>
      <w:r>
        <w:rPr>
          <w:rFonts w:ascii="DM Sans" w:hAnsi="DM Sans" w:cs="DM Sans" w:eastAsia="DM Sans"/>
          <w:b/>
          <w:i w:val="0"/>
          <w:color w:val="1C1C1C"/>
          <w:sz w:val="22"/>
        </w:rPr>
        <w:t>Özgünlük</w:t>
      </w:r>
    </w:p>
    <w:p>
      <w:pPr>
        <w:spacing w:after="12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Bu yazı başka bir yerde yayımlanmamıştır ve yayımlanmak üzere gönderilmemiştir.</w:t>
      </w:r>
    </w:p>
    <w:p>
      <w:pPr>
        <w:keepNext/>
        <w:spacing w:after="40" w:before="0" w:line="324" w:lineRule="auto"/>
      </w:pPr>
      <w:r>
        <w:rPr>
          <w:rFonts w:ascii="DM Sans" w:hAnsi="DM Sans" w:cs="DM Sans" w:eastAsia="DM Sans"/>
          <w:b/>
          <w:i w:val="0"/>
          <w:color w:val="1C1C1C"/>
          <w:sz w:val="22"/>
        </w:rPr>
        <w:t>Kaynakların doğrulanması</w:t>
      </w:r>
    </w:p>
    <w:p>
      <w:pPr>
        <w:spacing w:after="12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Kaynakçadaki her yayını asıl kaynağından doğruladım; metindeki sayısal veriler kaynaklarla uyumludur.</w:t>
      </w:r>
    </w:p>
    <w:p>
      <w:pPr>
        <w:keepNext/>
        <w:spacing w:after="40" w:before="0" w:line="324" w:lineRule="auto"/>
      </w:pPr>
      <w:r>
        <w:rPr>
          <w:rFonts w:ascii="DM Sans" w:hAnsi="DM Sans" w:cs="DM Sans" w:eastAsia="DM Sans"/>
          <w:b/>
          <w:i w:val="0"/>
          <w:color w:val="1C1C1C"/>
          <w:sz w:val="22"/>
        </w:rPr>
        <w:t>Hasta mahremiyeti</w:t>
      </w:r>
    </w:p>
    <w:p>
      <w:pPr>
        <w:spacing w:after="12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Yazıda kimliği belirlenebilir hasta bilgisi yer almamaktadır.</w:t>
      </w:r>
    </w:p>
    <w:p>
      <w:pPr>
        <w:keepNext/>
        <w:spacing w:after="40" w:before="0" w:line="324" w:lineRule="auto"/>
      </w:pPr>
      <w:r>
        <w:rPr>
          <w:rFonts w:ascii="DM Sans" w:hAnsi="DM Sans" w:cs="DM Sans" w:eastAsia="DM Sans"/>
          <w:b/>
          <w:i w:val="0"/>
          <w:color w:val="1C1C1C"/>
          <w:sz w:val="22"/>
        </w:rPr>
        <w:t>Çıkar çatışması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Beyan edilecek çıkar çatışmam yoktur.</w:t>
      </w:r>
    </w:p>
    <w:p>
      <w:pPr>
        <w:spacing w:after="12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Çıkar çatışmam vardır: [açıklayın]</w:t>
      </w:r>
    </w:p>
    <w:p>
      <w:pPr>
        <w:keepNext/>
        <w:spacing w:after="40" w:before="0" w:line="324" w:lineRule="auto"/>
      </w:pPr>
      <w:r>
        <w:rPr>
          <w:rFonts w:ascii="DM Sans" w:hAnsi="DM Sans" w:cs="DM Sans" w:eastAsia="DM Sans"/>
          <w:b/>
          <w:i w:val="0"/>
          <w:color w:val="1C1C1C"/>
          <w:sz w:val="22"/>
        </w:rPr>
        <w:t>Yapay zekâ kullanımı</w:t>
      </w:r>
    </w:p>
    <w:p>
      <w:pPr>
        <w:spacing w:after="4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Bu yazının hazırlanmasında yapay zekâ aracı kullanılmamıştır.</w:t>
      </w:r>
    </w:p>
    <w:p>
      <w:pPr>
        <w:spacing w:after="200" w:before="0" w:line="324" w:lineRule="auto"/>
      </w:pPr>
      <w:r>
        <w:rPr>
          <w:rFonts w:ascii="DM Sans" w:hAnsi="DM Sans" w:cs="DM Sans" w:eastAsia="DM Sans"/>
          <w:b w:val="0"/>
          <w:i w:val="0"/>
          <w:color w:val="1C1C1C"/>
          <w:sz w:val="22"/>
        </w:rPr>
        <w:t>☐  Yapay zekâ aracı kullanılmıştır: [hangi araç, hangi aşamada ve nasıl kullanıldı]</w:t>
      </w:r>
    </w:p>
    <w:p>
      <w:pPr>
        <w:spacing w:after="40" w:before="160" w:line="324" w:lineRule="auto"/>
      </w:pPr>
      <w:r>
        <w:rPr>
          <w:rFonts w:ascii="DM Sans" w:hAnsi="DM Sans" w:cs="DM Sans" w:eastAsia="DM Sans"/>
          <w:b/>
          <w:sz w:val="21"/>
        </w:rPr>
        <w:t xml:space="preserve">Gönderim: </w:t>
      </w:r>
      <w:r>
        <w:rPr>
          <w:rFonts w:ascii="DM Sans" w:hAnsi="DM Sans" w:cs="DM Sans" w:eastAsia="DM Sans"/>
          <w:color w:val="0052E0"/>
          <w:sz w:val="21"/>
        </w:rPr>
        <w:t>iletisim@medikal-ai.com.tr</w:t>
      </w:r>
    </w:p>
    <w:p>
      <w:pPr>
        <w:spacing w:after="0" w:before="0" w:line="324" w:lineRule="auto"/>
      </w:pPr>
      <w:r>
        <w:rPr>
          <w:rFonts w:ascii="DM Sans" w:hAnsi="DM Sans" w:cs="DM Sans" w:eastAsia="DM Sans"/>
          <w:b/>
          <w:sz w:val="21"/>
        </w:rPr>
        <w:t xml:space="preserve">Konu satırı: </w:t>
      </w:r>
      <w:r>
        <w:rPr>
          <w:rFonts w:ascii="DM Sans" w:hAnsi="DM Sans" w:cs="DM Sans" w:eastAsia="DM Sans"/>
          <w:sz w:val="21"/>
        </w:rPr>
        <w:t>Misafir Yazı – [Başlık]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cs="DM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Misafir Yazı Şablonu | medikal-ai.com.tr</dc:title>
  <dc:subject/>
  <dc:creator>medikal-ai.com.tr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